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B8DD" w14:textId="77777777" w:rsidR="00C67796" w:rsidRDefault="00C67796" w:rsidP="00C67796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2222D"/>
        </w:rPr>
      </w:pPr>
      <w:r>
        <w:rPr>
          <w:rFonts w:ascii="Open Sans" w:hAnsi="Open Sans" w:cs="Open Sans"/>
          <w:color w:val="263238"/>
        </w:rPr>
        <w:t>Принятие заявок на подключение осуществляется:</w:t>
      </w:r>
      <w:r>
        <w:rPr>
          <w:rFonts w:ascii="Open Sans" w:hAnsi="Open Sans" w:cs="Open Sans"/>
          <w:color w:val="263238"/>
        </w:rPr>
        <w:br/>
      </w:r>
      <w:r>
        <w:rPr>
          <w:rFonts w:ascii="Open Sans" w:hAnsi="Open Sans" w:cs="Open Sans"/>
          <w:color w:val="263238"/>
        </w:rPr>
        <w:br/>
        <w:t>- непосредственно от заявителя, путем подачи документов по месту нахождения АО "ЩЖКХ"</w:t>
      </w:r>
    </w:p>
    <w:p w14:paraId="7C56C209" w14:textId="77777777" w:rsidR="00C67796" w:rsidRDefault="00C67796" w:rsidP="00C67796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2222D"/>
        </w:rPr>
      </w:pPr>
      <w:r>
        <w:rPr>
          <w:rFonts w:ascii="Open Sans" w:hAnsi="Open Sans" w:cs="Open Sans"/>
          <w:color w:val="263238"/>
        </w:rPr>
        <w:t>- почтовым отправлением (курьером) по адресу: Тульская область, г. Щекино, ул. Пионерская, д. 2-а</w:t>
      </w:r>
    </w:p>
    <w:p w14:paraId="275EC59D" w14:textId="7BEB5E67" w:rsidR="00C67796" w:rsidRDefault="00C67796" w:rsidP="00C67796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263238"/>
        </w:rPr>
      </w:pPr>
      <w:r>
        <w:rPr>
          <w:rFonts w:ascii="Open Sans" w:hAnsi="Open Sans" w:cs="Open Sans"/>
          <w:color w:val="263238"/>
        </w:rPr>
        <w:t>- в электронной форме с использованием электронно-цифровой подписи на электронный адрес: gkxschekino@yandex.ru</w:t>
      </w:r>
      <w:r>
        <w:rPr>
          <w:rFonts w:ascii="Open Sans" w:hAnsi="Open Sans" w:cs="Open Sans"/>
          <w:color w:val="263238"/>
        </w:rPr>
        <w:br/>
      </w:r>
      <w:r>
        <w:rPr>
          <w:rFonts w:ascii="Open Sans" w:hAnsi="Open Sans" w:cs="Open Sans"/>
          <w:color w:val="263238"/>
        </w:rPr>
        <w:lastRenderedPageBreak/>
        <w:br/>
      </w:r>
      <w:r>
        <w:rPr>
          <w:noProof/>
        </w:rPr>
        <w:drawing>
          <wp:inline distT="0" distB="0" distL="0" distR="0" wp14:anchorId="6F02D82E" wp14:editId="7B6D9764">
            <wp:extent cx="5940425" cy="8401685"/>
            <wp:effectExtent l="0" t="0" r="3175" b="0"/>
            <wp:docPr id="16678317" name="Рисунок 1" descr="Изображение выглядит как текст, диаграмма, Пла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8317" name="Рисунок 1" descr="Изображение выглядит как текст, диаграмма, План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5774" w14:textId="40288B6F" w:rsidR="00C67796" w:rsidRDefault="00C67796" w:rsidP="00C67796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12222D"/>
        </w:rPr>
      </w:pPr>
      <w:r>
        <w:rPr>
          <w:noProof/>
        </w:rPr>
        <w:lastRenderedPageBreak/>
        <w:drawing>
          <wp:inline distT="0" distB="0" distL="0" distR="0" wp14:anchorId="444A47A7" wp14:editId="6F6B1E12">
            <wp:extent cx="5940425" cy="8398510"/>
            <wp:effectExtent l="0" t="0" r="3175" b="2540"/>
            <wp:docPr id="1592984072" name="Рисунок 2" descr="Изображение выглядит как текст, снимок экрана, Шрифт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984072" name="Рисунок 2" descr="Изображение выглядит как текст, снимок экрана, Шрифт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E45D" w14:textId="77777777" w:rsidR="00DD69BF" w:rsidRDefault="00DD69BF"/>
    <w:sectPr w:rsidR="00DD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B9"/>
    <w:rsid w:val="002577B9"/>
    <w:rsid w:val="00C67796"/>
    <w:rsid w:val="00D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363"/>
  <w15:chartTrackingRefBased/>
  <w15:docId w15:val="{BC729744-B826-4679-A44B-C0734CBB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6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Судьин</dc:creator>
  <cp:keywords/>
  <dc:description/>
  <cp:lastModifiedBy>Евгений Судьин</cp:lastModifiedBy>
  <cp:revision>2</cp:revision>
  <dcterms:created xsi:type="dcterms:W3CDTF">2023-10-17T09:09:00Z</dcterms:created>
  <dcterms:modified xsi:type="dcterms:W3CDTF">2023-10-17T09:10:00Z</dcterms:modified>
</cp:coreProperties>
</file>